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D71C9" w14:textId="77777777" w:rsidR="00B7127D" w:rsidRDefault="00B7127D" w:rsidP="00B7127D">
      <w:pPr>
        <w:pStyle w:val="Heading1"/>
        <w:spacing w:before="76" w:line="259" w:lineRule="auto"/>
        <w:ind w:left="193" w:right="307"/>
        <w:jc w:val="center"/>
        <w:rPr>
          <w:rFonts w:ascii="Arial" w:hAnsi="Arial"/>
        </w:rPr>
      </w:pPr>
      <w:bookmarkStart w:id="0" w:name="_GoBack"/>
      <w:bookmarkEnd w:id="0"/>
    </w:p>
    <w:p w14:paraId="0132E4AB" w14:textId="77777777" w:rsidR="00B7127D" w:rsidRDefault="00B7127D" w:rsidP="00B7127D">
      <w:pPr>
        <w:pStyle w:val="Heading1"/>
        <w:spacing w:before="76" w:line="259" w:lineRule="auto"/>
        <w:ind w:left="193" w:right="307"/>
        <w:jc w:val="center"/>
        <w:rPr>
          <w:rFonts w:ascii="Arial" w:hAnsi="Arial"/>
        </w:rPr>
      </w:pPr>
    </w:p>
    <w:p w14:paraId="187B33E3" w14:textId="77777777" w:rsidR="00B7127D" w:rsidRDefault="00B7127D" w:rsidP="00B7127D">
      <w:pPr>
        <w:pStyle w:val="Heading1"/>
        <w:spacing w:before="76" w:line="259" w:lineRule="auto"/>
        <w:ind w:left="193" w:right="307"/>
        <w:jc w:val="center"/>
        <w:rPr>
          <w:rFonts w:ascii="Arial" w:hAnsi="Arial"/>
        </w:rPr>
      </w:pPr>
    </w:p>
    <w:p w14:paraId="4982550C" w14:textId="44D71715" w:rsidR="00B7127D" w:rsidRPr="00130866" w:rsidRDefault="00B7127D" w:rsidP="00B7127D">
      <w:pPr>
        <w:pStyle w:val="Heading1"/>
        <w:spacing w:before="76" w:line="259" w:lineRule="auto"/>
        <w:ind w:left="193" w:right="307"/>
        <w:jc w:val="both"/>
        <w:rPr>
          <w:b w:val="0"/>
          <w:bCs w:val="0"/>
          <w:sz w:val="23"/>
          <w:szCs w:val="23"/>
        </w:rPr>
      </w:pP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p>
    <w:p w14:paraId="0032152C" w14:textId="77777777" w:rsidR="002E3520" w:rsidRPr="00242375" w:rsidRDefault="002E3520" w:rsidP="002E3520">
      <w:pPr>
        <w:jc w:val="center"/>
        <w:rPr>
          <w:sz w:val="24"/>
          <w:szCs w:val="24"/>
        </w:rPr>
      </w:pPr>
      <w:r w:rsidRPr="00242375">
        <w:rPr>
          <w:noProof/>
          <w:sz w:val="24"/>
          <w:szCs w:val="24"/>
          <w:lang w:bidi="ar-SA"/>
        </w:rPr>
        <w:drawing>
          <wp:inline distT="0" distB="0" distL="0" distR="0" wp14:anchorId="1D2B6F28" wp14:editId="26540F59">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242375">
        <w:rPr>
          <w:sz w:val="24"/>
          <w:szCs w:val="24"/>
        </w:rPr>
        <w:fldChar w:fldCharType="begin"/>
      </w:r>
      <w:r w:rsidRPr="00242375">
        <w:rPr>
          <w:sz w:val="24"/>
          <w:szCs w:val="24"/>
        </w:rPr>
        <w:instrText xml:space="preserve"> INCLUDEPICTURE "http://www.inet.hr/~box/images/grb-rh.gif" \* MERGEFORMATINET </w:instrText>
      </w:r>
      <w:r w:rsidRPr="00242375">
        <w:rPr>
          <w:sz w:val="24"/>
          <w:szCs w:val="24"/>
        </w:rPr>
        <w:fldChar w:fldCharType="end"/>
      </w:r>
    </w:p>
    <w:p w14:paraId="1C62DE14" w14:textId="77777777" w:rsidR="002E3520" w:rsidRPr="00242375" w:rsidRDefault="002E3520" w:rsidP="002E3520">
      <w:pPr>
        <w:spacing w:before="60" w:after="1680"/>
        <w:jc w:val="center"/>
        <w:rPr>
          <w:sz w:val="24"/>
          <w:szCs w:val="24"/>
        </w:rPr>
      </w:pPr>
      <w:r w:rsidRPr="00242375">
        <w:rPr>
          <w:sz w:val="24"/>
          <w:szCs w:val="24"/>
        </w:rPr>
        <w:t>VLADA REPUBLIKE HRVATSKE</w:t>
      </w:r>
    </w:p>
    <w:p w14:paraId="17EE5560" w14:textId="77777777" w:rsidR="002E3520" w:rsidRPr="00242375" w:rsidRDefault="002E3520" w:rsidP="002E3520">
      <w:pPr>
        <w:jc w:val="both"/>
        <w:rPr>
          <w:sz w:val="24"/>
          <w:szCs w:val="24"/>
        </w:rPr>
      </w:pPr>
    </w:p>
    <w:p w14:paraId="2D4DF6E7" w14:textId="398BAD9B" w:rsidR="002E3520" w:rsidRPr="00242375" w:rsidRDefault="002E3520" w:rsidP="002E3520">
      <w:pPr>
        <w:jc w:val="right"/>
        <w:rPr>
          <w:sz w:val="24"/>
          <w:szCs w:val="24"/>
        </w:rPr>
      </w:pPr>
      <w:r w:rsidRPr="00242375">
        <w:rPr>
          <w:sz w:val="24"/>
          <w:szCs w:val="24"/>
        </w:rPr>
        <w:t xml:space="preserve">Zagreb, </w:t>
      </w:r>
      <w:r w:rsidR="00EF0F81">
        <w:rPr>
          <w:sz w:val="24"/>
          <w:szCs w:val="24"/>
        </w:rPr>
        <w:t>14</w:t>
      </w:r>
      <w:r w:rsidRPr="00242375">
        <w:rPr>
          <w:sz w:val="24"/>
          <w:szCs w:val="24"/>
        </w:rPr>
        <w:t>. veljače 2019.</w:t>
      </w:r>
    </w:p>
    <w:p w14:paraId="2305CA25" w14:textId="77777777" w:rsidR="002E3520" w:rsidRPr="00242375" w:rsidRDefault="002E3520" w:rsidP="002E3520">
      <w:pPr>
        <w:jc w:val="right"/>
        <w:rPr>
          <w:sz w:val="24"/>
          <w:szCs w:val="24"/>
        </w:rPr>
      </w:pPr>
    </w:p>
    <w:p w14:paraId="3028B932" w14:textId="77777777" w:rsidR="002E3520" w:rsidRPr="00242375" w:rsidRDefault="002E3520" w:rsidP="002E3520">
      <w:pPr>
        <w:jc w:val="right"/>
        <w:rPr>
          <w:sz w:val="24"/>
          <w:szCs w:val="24"/>
        </w:rPr>
      </w:pPr>
    </w:p>
    <w:p w14:paraId="25557F25" w14:textId="77777777" w:rsidR="002E3520" w:rsidRPr="00242375" w:rsidRDefault="002E3520" w:rsidP="002E3520">
      <w:pPr>
        <w:jc w:val="right"/>
        <w:rPr>
          <w:sz w:val="24"/>
          <w:szCs w:val="24"/>
        </w:rPr>
      </w:pPr>
    </w:p>
    <w:p w14:paraId="5BFB68F6" w14:textId="77777777" w:rsidR="002E3520" w:rsidRPr="00242375" w:rsidRDefault="002E3520" w:rsidP="002E3520">
      <w:pPr>
        <w:jc w:val="right"/>
        <w:rPr>
          <w:sz w:val="24"/>
          <w:szCs w:val="24"/>
        </w:rPr>
      </w:pPr>
    </w:p>
    <w:p w14:paraId="48AECF1C" w14:textId="77777777" w:rsidR="002E3520" w:rsidRDefault="002E3520" w:rsidP="002E3520">
      <w:pPr>
        <w:jc w:val="right"/>
        <w:rPr>
          <w:sz w:val="24"/>
          <w:szCs w:val="24"/>
        </w:rPr>
      </w:pPr>
    </w:p>
    <w:p w14:paraId="01DD9D8E" w14:textId="77777777" w:rsidR="002E3520" w:rsidRDefault="002E3520" w:rsidP="002E3520">
      <w:pPr>
        <w:jc w:val="right"/>
        <w:rPr>
          <w:sz w:val="24"/>
          <w:szCs w:val="24"/>
        </w:rPr>
      </w:pPr>
    </w:p>
    <w:p w14:paraId="2DF20A5B" w14:textId="77777777" w:rsidR="002E3520" w:rsidRPr="00242375" w:rsidRDefault="002E3520" w:rsidP="002E3520">
      <w:pPr>
        <w:jc w:val="right"/>
        <w:rPr>
          <w:sz w:val="24"/>
          <w:szCs w:val="24"/>
        </w:rPr>
      </w:pPr>
    </w:p>
    <w:p w14:paraId="754C303F" w14:textId="77777777" w:rsidR="002E3520" w:rsidRPr="00242375" w:rsidRDefault="002E3520" w:rsidP="002E3520">
      <w:pPr>
        <w:jc w:val="right"/>
        <w:rPr>
          <w:sz w:val="24"/>
          <w:szCs w:val="24"/>
        </w:rPr>
      </w:pPr>
    </w:p>
    <w:p w14:paraId="06E3E13E" w14:textId="77777777" w:rsidR="002E3520" w:rsidRPr="00242375" w:rsidRDefault="002E3520" w:rsidP="002E3520">
      <w:pPr>
        <w:jc w:val="both"/>
        <w:rPr>
          <w:sz w:val="24"/>
          <w:szCs w:val="24"/>
        </w:rPr>
      </w:pPr>
      <w:r w:rsidRPr="00242375">
        <w:rPr>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2E3520" w:rsidRPr="00242375" w14:paraId="0F4EA359" w14:textId="77777777" w:rsidTr="00127471">
        <w:tc>
          <w:tcPr>
            <w:tcW w:w="1951" w:type="dxa"/>
          </w:tcPr>
          <w:p w14:paraId="6F44C0D7" w14:textId="77777777" w:rsidR="002E3520" w:rsidRPr="00242375" w:rsidRDefault="002E3520" w:rsidP="00127471">
            <w:pPr>
              <w:spacing w:line="360" w:lineRule="auto"/>
              <w:jc w:val="center"/>
              <w:rPr>
                <w:sz w:val="24"/>
                <w:szCs w:val="24"/>
              </w:rPr>
            </w:pPr>
            <w:r w:rsidRPr="00242375">
              <w:rPr>
                <w:b/>
                <w:smallCaps/>
                <w:sz w:val="24"/>
                <w:szCs w:val="24"/>
              </w:rPr>
              <w:t>Predlagatelj</w:t>
            </w:r>
            <w:r w:rsidRPr="00242375">
              <w:rPr>
                <w:b/>
                <w:sz w:val="24"/>
                <w:szCs w:val="24"/>
              </w:rPr>
              <w:t>:</w:t>
            </w:r>
          </w:p>
        </w:tc>
        <w:tc>
          <w:tcPr>
            <w:tcW w:w="7229" w:type="dxa"/>
          </w:tcPr>
          <w:p w14:paraId="3BA6F696" w14:textId="77777777" w:rsidR="002E3520" w:rsidRPr="00242375" w:rsidRDefault="002E3520" w:rsidP="00127471">
            <w:pPr>
              <w:rPr>
                <w:sz w:val="24"/>
                <w:szCs w:val="24"/>
              </w:rPr>
            </w:pPr>
            <w:r>
              <w:rPr>
                <w:sz w:val="24"/>
                <w:szCs w:val="24"/>
              </w:rPr>
              <w:t xml:space="preserve">    </w:t>
            </w:r>
            <w:r w:rsidRPr="00242375">
              <w:rPr>
                <w:sz w:val="24"/>
                <w:szCs w:val="24"/>
              </w:rPr>
              <w:t xml:space="preserve">Ministarstvo </w:t>
            </w:r>
            <w:r>
              <w:rPr>
                <w:sz w:val="24"/>
                <w:szCs w:val="24"/>
              </w:rPr>
              <w:t>unutarnjih poslova</w:t>
            </w:r>
          </w:p>
        </w:tc>
      </w:tr>
    </w:tbl>
    <w:p w14:paraId="56DD526A" w14:textId="77777777" w:rsidR="002E3520" w:rsidRPr="00242375" w:rsidRDefault="002E3520" w:rsidP="002E3520">
      <w:pPr>
        <w:jc w:val="both"/>
        <w:rPr>
          <w:sz w:val="24"/>
          <w:szCs w:val="24"/>
        </w:rPr>
      </w:pPr>
      <w:r w:rsidRPr="00242375">
        <w:rPr>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2E3520" w:rsidRPr="00242375" w14:paraId="0F0F346A" w14:textId="77777777" w:rsidTr="00127471">
        <w:tc>
          <w:tcPr>
            <w:tcW w:w="1951" w:type="dxa"/>
          </w:tcPr>
          <w:p w14:paraId="03AF987C" w14:textId="77777777" w:rsidR="002E3520" w:rsidRPr="00242375" w:rsidRDefault="002E3520" w:rsidP="00127471">
            <w:pPr>
              <w:spacing w:line="360" w:lineRule="auto"/>
              <w:rPr>
                <w:sz w:val="24"/>
                <w:szCs w:val="24"/>
              </w:rPr>
            </w:pPr>
            <w:r w:rsidRPr="00242375">
              <w:rPr>
                <w:b/>
                <w:smallCaps/>
                <w:sz w:val="24"/>
                <w:szCs w:val="24"/>
              </w:rPr>
              <w:t>Predmet</w:t>
            </w:r>
            <w:r w:rsidRPr="00242375">
              <w:rPr>
                <w:b/>
                <w:sz w:val="24"/>
                <w:szCs w:val="24"/>
              </w:rPr>
              <w:t>:</w:t>
            </w:r>
          </w:p>
        </w:tc>
        <w:tc>
          <w:tcPr>
            <w:tcW w:w="7229" w:type="dxa"/>
          </w:tcPr>
          <w:p w14:paraId="027976B6" w14:textId="77777777" w:rsidR="002E3520" w:rsidRPr="00DF7E1C" w:rsidRDefault="002E3520" w:rsidP="00127471">
            <w:pPr>
              <w:pStyle w:val="Heading1"/>
              <w:spacing w:before="76" w:line="259" w:lineRule="auto"/>
              <w:ind w:left="193" w:right="307"/>
              <w:jc w:val="both"/>
              <w:outlineLvl w:val="0"/>
              <w:rPr>
                <w:b w:val="0"/>
                <w:bCs w:val="0"/>
              </w:rPr>
            </w:pPr>
            <w:r w:rsidRPr="00DF7E1C">
              <w:rPr>
                <w:b w:val="0"/>
              </w:rPr>
              <w:t>Prijedlog odluke</w:t>
            </w:r>
            <w:r w:rsidRPr="00242375">
              <w:rPr>
                <w:color w:val="FF0000"/>
              </w:rPr>
              <w:t xml:space="preserve"> </w:t>
            </w:r>
            <w:r w:rsidRPr="00DF7E1C">
              <w:rPr>
                <w:b w:val="0"/>
                <w:bCs w:val="0"/>
              </w:rPr>
              <w:t>o preseljenju državljana trećih zemalja ili osoba bez državljanstva koje ispunjavaju uvjete za odobrenje međunarodne zaštite za 2019. godinu</w:t>
            </w:r>
          </w:p>
          <w:p w14:paraId="08CBD74C" w14:textId="77777777" w:rsidR="002E3520" w:rsidRPr="00242375" w:rsidRDefault="002E3520" w:rsidP="00127471">
            <w:pPr>
              <w:rPr>
                <w:bCs/>
                <w:sz w:val="24"/>
                <w:szCs w:val="24"/>
              </w:rPr>
            </w:pPr>
          </w:p>
        </w:tc>
      </w:tr>
    </w:tbl>
    <w:p w14:paraId="555A7AA6" w14:textId="77777777" w:rsidR="002E3520" w:rsidRPr="00242375" w:rsidRDefault="002E3520" w:rsidP="002E3520">
      <w:pPr>
        <w:jc w:val="both"/>
        <w:rPr>
          <w:sz w:val="24"/>
          <w:szCs w:val="24"/>
        </w:rPr>
      </w:pPr>
      <w:r w:rsidRPr="00242375">
        <w:rPr>
          <w:sz w:val="24"/>
          <w:szCs w:val="24"/>
        </w:rPr>
        <w:t>__________________________________________________________________________</w:t>
      </w:r>
    </w:p>
    <w:p w14:paraId="0B200D15" w14:textId="77777777" w:rsidR="002E3520" w:rsidRPr="00242375" w:rsidRDefault="002E3520" w:rsidP="002E3520">
      <w:pPr>
        <w:jc w:val="both"/>
        <w:rPr>
          <w:sz w:val="24"/>
          <w:szCs w:val="24"/>
        </w:rPr>
      </w:pPr>
    </w:p>
    <w:p w14:paraId="67A2A775" w14:textId="77777777" w:rsidR="002E3520" w:rsidRPr="00242375" w:rsidRDefault="002E3520" w:rsidP="002E3520">
      <w:pPr>
        <w:jc w:val="both"/>
        <w:rPr>
          <w:sz w:val="24"/>
          <w:szCs w:val="24"/>
        </w:rPr>
      </w:pPr>
    </w:p>
    <w:p w14:paraId="65FF229F" w14:textId="77777777" w:rsidR="002E3520" w:rsidRPr="00242375" w:rsidRDefault="002E3520" w:rsidP="002E3520">
      <w:pPr>
        <w:pStyle w:val="Heading1"/>
        <w:spacing w:before="76" w:line="259" w:lineRule="auto"/>
        <w:ind w:left="193" w:right="307"/>
        <w:jc w:val="both"/>
        <w:rPr>
          <w:b w:val="0"/>
        </w:rPr>
      </w:pPr>
    </w:p>
    <w:p w14:paraId="07E015EA" w14:textId="77777777" w:rsidR="002E3520" w:rsidRPr="00242375" w:rsidRDefault="002E3520" w:rsidP="002E3520">
      <w:pPr>
        <w:pStyle w:val="Heading1"/>
        <w:spacing w:before="76" w:line="259" w:lineRule="auto"/>
        <w:ind w:left="193" w:right="307"/>
        <w:jc w:val="both"/>
        <w:rPr>
          <w:b w:val="0"/>
        </w:rPr>
      </w:pPr>
    </w:p>
    <w:p w14:paraId="3AB577EB" w14:textId="77777777" w:rsidR="002E3520" w:rsidRPr="00242375" w:rsidRDefault="002E3520" w:rsidP="002E3520">
      <w:pPr>
        <w:pStyle w:val="Heading1"/>
        <w:spacing w:before="76" w:line="259" w:lineRule="auto"/>
        <w:ind w:left="193" w:right="307"/>
        <w:jc w:val="both"/>
        <w:rPr>
          <w:b w:val="0"/>
        </w:rPr>
      </w:pPr>
    </w:p>
    <w:p w14:paraId="5EC637E7" w14:textId="77777777" w:rsidR="002E3520" w:rsidRPr="00242375" w:rsidRDefault="002E3520" w:rsidP="002E3520">
      <w:pPr>
        <w:pStyle w:val="Heading1"/>
        <w:spacing w:before="76" w:line="259" w:lineRule="auto"/>
        <w:ind w:left="193" w:right="307"/>
        <w:jc w:val="both"/>
        <w:rPr>
          <w:b w:val="0"/>
        </w:rPr>
      </w:pPr>
    </w:p>
    <w:p w14:paraId="755B8855" w14:textId="77777777" w:rsidR="002E3520" w:rsidRPr="00242375" w:rsidRDefault="002E3520" w:rsidP="002E3520">
      <w:pPr>
        <w:pStyle w:val="Heading1"/>
        <w:spacing w:before="76" w:line="259" w:lineRule="auto"/>
        <w:ind w:left="193" w:right="307"/>
        <w:jc w:val="both"/>
        <w:rPr>
          <w:b w:val="0"/>
        </w:rPr>
      </w:pPr>
    </w:p>
    <w:p w14:paraId="538A28E7" w14:textId="77777777" w:rsidR="002E3520" w:rsidRPr="00242375" w:rsidRDefault="002E3520" w:rsidP="002E3520">
      <w:pPr>
        <w:pStyle w:val="Heading1"/>
        <w:spacing w:before="76" w:line="259" w:lineRule="auto"/>
        <w:ind w:left="193" w:right="307"/>
        <w:jc w:val="both"/>
        <w:rPr>
          <w:b w:val="0"/>
        </w:rPr>
      </w:pPr>
    </w:p>
    <w:p w14:paraId="765001DA" w14:textId="77777777" w:rsidR="002E3520" w:rsidRPr="00242375" w:rsidRDefault="002E3520" w:rsidP="002E3520">
      <w:pPr>
        <w:pStyle w:val="Heading1"/>
        <w:spacing w:before="76" w:line="259" w:lineRule="auto"/>
        <w:ind w:left="193" w:right="307"/>
        <w:jc w:val="both"/>
        <w:rPr>
          <w:b w:val="0"/>
        </w:rPr>
      </w:pPr>
    </w:p>
    <w:p w14:paraId="76640386" w14:textId="77777777" w:rsidR="002E3520" w:rsidRPr="00242375" w:rsidRDefault="002E3520" w:rsidP="002E3520">
      <w:pPr>
        <w:pStyle w:val="Heading1"/>
        <w:spacing w:before="76" w:line="259" w:lineRule="auto"/>
        <w:ind w:left="193" w:right="307"/>
        <w:jc w:val="both"/>
        <w:rPr>
          <w:b w:val="0"/>
        </w:rPr>
      </w:pPr>
    </w:p>
    <w:p w14:paraId="75E82B48" w14:textId="77777777" w:rsidR="002E3520" w:rsidRDefault="002E3520" w:rsidP="002E3520">
      <w:pPr>
        <w:pStyle w:val="Heading1"/>
        <w:spacing w:before="76" w:line="259" w:lineRule="auto"/>
        <w:ind w:left="193" w:right="307"/>
        <w:jc w:val="both"/>
        <w:rPr>
          <w:b w:val="0"/>
        </w:rPr>
      </w:pPr>
    </w:p>
    <w:p w14:paraId="398420A0" w14:textId="77777777" w:rsidR="002E3520" w:rsidRDefault="002E3520" w:rsidP="002E3520">
      <w:pPr>
        <w:pStyle w:val="Heading1"/>
        <w:spacing w:before="76" w:line="259" w:lineRule="auto"/>
        <w:ind w:left="193" w:right="307"/>
        <w:jc w:val="both"/>
        <w:rPr>
          <w:b w:val="0"/>
        </w:rPr>
      </w:pPr>
    </w:p>
    <w:p w14:paraId="1CE46342" w14:textId="77777777" w:rsidR="002E3520" w:rsidRPr="00242375" w:rsidRDefault="002E3520" w:rsidP="002E3520">
      <w:pPr>
        <w:pStyle w:val="Heading1"/>
        <w:spacing w:before="76" w:line="259" w:lineRule="auto"/>
        <w:ind w:left="193" w:right="307"/>
        <w:jc w:val="both"/>
        <w:rPr>
          <w:b w:val="0"/>
        </w:rPr>
      </w:pPr>
    </w:p>
    <w:p w14:paraId="66D14FE2" w14:textId="77777777" w:rsidR="002E3520" w:rsidRDefault="002E3520" w:rsidP="002E3520"/>
    <w:p w14:paraId="06F26C25" w14:textId="77777777" w:rsidR="002E3520" w:rsidRPr="006647BE" w:rsidRDefault="002E3520" w:rsidP="002E3520">
      <w:pPr>
        <w:pStyle w:val="Footer"/>
        <w:pBdr>
          <w:top w:val="single" w:sz="4" w:space="1" w:color="404040" w:themeColor="text1" w:themeTint="BF"/>
        </w:pBdr>
        <w:jc w:val="center"/>
        <w:rPr>
          <w:color w:val="404040" w:themeColor="text1" w:themeTint="BF"/>
          <w:spacing w:val="20"/>
          <w:sz w:val="20"/>
        </w:rPr>
      </w:pPr>
      <w:r>
        <w:rPr>
          <w:color w:val="404040" w:themeColor="text1" w:themeTint="BF"/>
          <w:spacing w:val="20"/>
          <w:sz w:val="20"/>
        </w:rPr>
        <w:t xml:space="preserve">      </w:t>
      </w:r>
      <w:r w:rsidRPr="005222AE">
        <w:rPr>
          <w:color w:val="404040" w:themeColor="text1" w:themeTint="BF"/>
          <w:spacing w:val="20"/>
          <w:sz w:val="20"/>
        </w:rPr>
        <w:t>Banski dvori | Trg Sv. Marka 2  | 10000 Zagreb | tel. 01 4569 222 | vlada.gov.hr</w:t>
      </w:r>
      <w:r>
        <w:tab/>
      </w:r>
    </w:p>
    <w:p w14:paraId="5E151D5C" w14:textId="77777777" w:rsidR="002E3520" w:rsidRDefault="002E3520" w:rsidP="00547088">
      <w:pPr>
        <w:pStyle w:val="Heading1"/>
        <w:spacing w:before="76" w:line="259" w:lineRule="auto"/>
        <w:ind w:left="193" w:right="307" w:firstLine="515"/>
        <w:jc w:val="both"/>
        <w:rPr>
          <w:b w:val="0"/>
          <w:bCs w:val="0"/>
        </w:rPr>
      </w:pPr>
    </w:p>
    <w:p w14:paraId="6B142DE8" w14:textId="77777777" w:rsidR="002E3520" w:rsidRDefault="002E3520" w:rsidP="00547088">
      <w:pPr>
        <w:pStyle w:val="Heading1"/>
        <w:spacing w:before="76" w:line="259" w:lineRule="auto"/>
        <w:ind w:left="193" w:right="307" w:firstLine="515"/>
        <w:jc w:val="both"/>
        <w:rPr>
          <w:b w:val="0"/>
          <w:bCs w:val="0"/>
        </w:rPr>
      </w:pPr>
    </w:p>
    <w:p w14:paraId="28057A93" w14:textId="72AC0FC5" w:rsidR="00B7127D" w:rsidRPr="00DE1AC4" w:rsidRDefault="00B7127D" w:rsidP="00547088">
      <w:pPr>
        <w:pStyle w:val="Heading1"/>
        <w:spacing w:before="76" w:line="259" w:lineRule="auto"/>
        <w:ind w:left="193" w:right="307" w:firstLine="515"/>
        <w:jc w:val="both"/>
        <w:rPr>
          <w:b w:val="0"/>
          <w:bCs w:val="0"/>
        </w:rPr>
      </w:pPr>
      <w:r w:rsidRPr="00DE1AC4">
        <w:rPr>
          <w:b w:val="0"/>
          <w:bCs w:val="0"/>
        </w:rPr>
        <w:t>Na temelju članka 31. stavka 2. Zakona o Vladi Republike Hrvatske („Narodne novine“ br</w:t>
      </w:r>
      <w:r w:rsidR="002E3520">
        <w:rPr>
          <w:b w:val="0"/>
          <w:bCs w:val="0"/>
        </w:rPr>
        <w:t>.</w:t>
      </w:r>
      <w:r w:rsidRPr="00DE1AC4">
        <w:rPr>
          <w:b w:val="0"/>
          <w:bCs w:val="0"/>
        </w:rPr>
        <w:t xml:space="preserve"> 150/11, 119/14</w:t>
      </w:r>
      <w:r w:rsidR="00547088" w:rsidRPr="00DE1AC4">
        <w:rPr>
          <w:b w:val="0"/>
          <w:bCs w:val="0"/>
        </w:rPr>
        <w:t>,</w:t>
      </w:r>
      <w:r w:rsidRPr="00DE1AC4">
        <w:rPr>
          <w:b w:val="0"/>
          <w:bCs w:val="0"/>
        </w:rPr>
        <w:t xml:space="preserve"> 93/16</w:t>
      </w:r>
      <w:r w:rsidR="00547088" w:rsidRPr="00DE1AC4">
        <w:rPr>
          <w:b w:val="0"/>
          <w:bCs w:val="0"/>
        </w:rPr>
        <w:t xml:space="preserve"> i 116/18</w:t>
      </w:r>
      <w:r w:rsidRPr="00DE1AC4">
        <w:rPr>
          <w:b w:val="0"/>
          <w:bCs w:val="0"/>
        </w:rPr>
        <w:t>), a u vezi s člankom 48. Zakona o međunarodnoj i privremenoj zaštiti („Narodne novine“, br</w:t>
      </w:r>
      <w:r w:rsidR="002E3520">
        <w:rPr>
          <w:b w:val="0"/>
          <w:bCs w:val="0"/>
        </w:rPr>
        <w:t>.</w:t>
      </w:r>
      <w:r w:rsidRPr="00DE1AC4">
        <w:rPr>
          <w:b w:val="0"/>
          <w:bCs w:val="0"/>
        </w:rPr>
        <w:t xml:space="preserve"> 70/15 i 127/17), Vlada Republike Hrvatske je na sjednici održanoj </w:t>
      </w:r>
      <w:r w:rsidR="00376A49" w:rsidRPr="00DE1AC4">
        <w:rPr>
          <w:b w:val="0"/>
          <w:bCs w:val="0"/>
        </w:rPr>
        <w:t>_________</w:t>
      </w:r>
      <w:r w:rsidRPr="00DE1AC4">
        <w:rPr>
          <w:b w:val="0"/>
          <w:bCs w:val="0"/>
        </w:rPr>
        <w:t>2019. godine donijela</w:t>
      </w:r>
    </w:p>
    <w:p w14:paraId="753C2706" w14:textId="77777777" w:rsidR="00B7127D" w:rsidRPr="00DE1AC4" w:rsidRDefault="00B7127D" w:rsidP="00B7127D">
      <w:pPr>
        <w:pStyle w:val="Heading1"/>
        <w:spacing w:before="76" w:line="259" w:lineRule="auto"/>
        <w:ind w:left="193" w:right="307"/>
        <w:jc w:val="center"/>
        <w:rPr>
          <w:b w:val="0"/>
          <w:bCs w:val="0"/>
        </w:rPr>
      </w:pPr>
    </w:p>
    <w:p w14:paraId="1FB21847" w14:textId="77777777" w:rsidR="00B7127D" w:rsidRPr="00DE1AC4" w:rsidRDefault="00B7127D" w:rsidP="00B7127D">
      <w:pPr>
        <w:pStyle w:val="Heading1"/>
        <w:spacing w:before="76" w:line="259" w:lineRule="auto"/>
        <w:ind w:left="193" w:right="307"/>
        <w:jc w:val="center"/>
        <w:rPr>
          <w:bCs w:val="0"/>
        </w:rPr>
      </w:pPr>
      <w:r w:rsidRPr="00DE1AC4">
        <w:rPr>
          <w:bCs w:val="0"/>
        </w:rPr>
        <w:t>ODLUKU</w:t>
      </w:r>
    </w:p>
    <w:p w14:paraId="0E5A2274" w14:textId="77777777" w:rsidR="00B7127D" w:rsidRPr="00DE1AC4" w:rsidRDefault="00B7127D" w:rsidP="00B7127D">
      <w:pPr>
        <w:pStyle w:val="Heading1"/>
        <w:spacing w:before="76" w:line="259" w:lineRule="auto"/>
        <w:ind w:left="193" w:right="307"/>
        <w:jc w:val="center"/>
        <w:rPr>
          <w:bCs w:val="0"/>
        </w:rPr>
      </w:pPr>
      <w:r w:rsidRPr="00DE1AC4">
        <w:rPr>
          <w:bCs w:val="0"/>
        </w:rPr>
        <w:t>O PRESELJENJU DRŽAVLJANA TREĆIH ZEMALJA ILI OSOBA BEZ DRŽAVLJANSTVA KOJE ISPUNJAVAJU UVJETE ZA ODOBRENJE MEĐUNARODNE ZAŠTITE ZA 2019. GODINU</w:t>
      </w:r>
    </w:p>
    <w:p w14:paraId="32E87AA2" w14:textId="77777777" w:rsidR="00B7127D" w:rsidRPr="00DE1AC4" w:rsidRDefault="00B7127D" w:rsidP="00B7127D">
      <w:pPr>
        <w:pStyle w:val="Heading1"/>
        <w:spacing w:before="76" w:line="259" w:lineRule="auto"/>
        <w:ind w:left="193" w:right="307"/>
        <w:jc w:val="center"/>
        <w:rPr>
          <w:b w:val="0"/>
          <w:bCs w:val="0"/>
        </w:rPr>
      </w:pPr>
    </w:p>
    <w:p w14:paraId="37F6E77E" w14:textId="77777777" w:rsidR="00B7127D" w:rsidRDefault="00B7127D" w:rsidP="00B7127D">
      <w:pPr>
        <w:pStyle w:val="BodyText"/>
        <w:ind w:left="193" w:right="307"/>
        <w:jc w:val="center"/>
      </w:pPr>
      <w:r w:rsidRPr="00DE1AC4">
        <w:t>I.</w:t>
      </w:r>
    </w:p>
    <w:p w14:paraId="4DE5DBEC" w14:textId="77777777" w:rsidR="002E3520" w:rsidRPr="00DE1AC4" w:rsidRDefault="002E3520" w:rsidP="00B7127D">
      <w:pPr>
        <w:pStyle w:val="BodyText"/>
        <w:ind w:left="193" w:right="307"/>
        <w:jc w:val="center"/>
      </w:pPr>
    </w:p>
    <w:p w14:paraId="161BABEF" w14:textId="77777777" w:rsidR="00376A49" w:rsidRPr="00DE1AC4" w:rsidRDefault="00376A49" w:rsidP="00376A49">
      <w:pPr>
        <w:pStyle w:val="BodyText"/>
        <w:spacing w:before="48"/>
        <w:ind w:left="117" w:right="232" w:firstLine="408"/>
        <w:jc w:val="both"/>
      </w:pPr>
      <w:r w:rsidRPr="00DE1AC4">
        <w:rPr>
          <w:color w:val="231F1F"/>
          <w:u w:color="231F1F"/>
        </w:rPr>
        <w:t>Republika Hrvatska će prema načelu solidarnosti i ravnomjerne podjele odgovornosti dobrovoljno sudjelovati u Europskom programu preseljenja državljana trećih zemalja ili osoba bez državljanstva koje ispunjavaju uvjete za odobrenje međunarodne zaštite za 2019. godinu (u daljnjem tekstu: Program) i provesti zbrinjavanje navedenih osoba te, u tim okvirima, prema potrebi, sudjelovati i u drugim oblicima solidarnosti s drž</w:t>
      </w:r>
      <w:r w:rsidRPr="00DE1AC4">
        <w:rPr>
          <w:color w:val="231F1F"/>
          <w:u w:color="231F1F"/>
          <w:lang w:val="pt-PT"/>
        </w:rPr>
        <w:t xml:space="preserve">avama </w:t>
      </w:r>
      <w:r w:rsidRPr="00DE1AC4">
        <w:rPr>
          <w:color w:val="231F1F"/>
          <w:u w:color="231F1F"/>
        </w:rPr>
        <w:t>članicama EU-a.</w:t>
      </w:r>
    </w:p>
    <w:p w14:paraId="3E9FBD86" w14:textId="77777777" w:rsidR="00B7127D" w:rsidRPr="00DE1AC4" w:rsidRDefault="00B7127D" w:rsidP="00B7127D">
      <w:pPr>
        <w:pStyle w:val="BodyText"/>
        <w:spacing w:before="48"/>
        <w:ind w:left="117" w:right="232" w:firstLine="408"/>
        <w:jc w:val="both"/>
      </w:pPr>
    </w:p>
    <w:p w14:paraId="7873630F" w14:textId="77777777" w:rsidR="00B7127D" w:rsidRPr="00DE1AC4" w:rsidRDefault="00B7127D" w:rsidP="00B7127D">
      <w:pPr>
        <w:pStyle w:val="BodyText"/>
        <w:ind w:left="193" w:right="307"/>
        <w:jc w:val="center"/>
      </w:pPr>
      <w:r w:rsidRPr="00DE1AC4">
        <w:t>II.</w:t>
      </w:r>
    </w:p>
    <w:p w14:paraId="7DAC3B12" w14:textId="77777777" w:rsidR="00B7127D" w:rsidRPr="00DE1AC4" w:rsidRDefault="00B7127D" w:rsidP="00B7127D">
      <w:pPr>
        <w:pStyle w:val="BodyText"/>
        <w:spacing w:before="48"/>
        <w:ind w:left="118" w:right="232" w:firstLine="408"/>
        <w:jc w:val="both"/>
      </w:pPr>
    </w:p>
    <w:p w14:paraId="53630EDC" w14:textId="77777777" w:rsidR="005463AA" w:rsidRPr="00DE1AC4" w:rsidRDefault="005463AA" w:rsidP="005463AA">
      <w:pPr>
        <w:pStyle w:val="BodyText"/>
        <w:spacing w:before="48"/>
        <w:ind w:left="118" w:right="232" w:firstLine="408"/>
        <w:jc w:val="both"/>
      </w:pPr>
      <w:r w:rsidRPr="00DE1AC4">
        <w:rPr>
          <w:color w:val="231F1F"/>
          <w:u w:color="231F1F"/>
        </w:rPr>
        <w:t>U okviru provedbe Programa, Republika Hrvatska se obvezuje prihvatiti do 150 državljana trećih zemalja ili osoba bez državljanstva po osnovi preseljenja odnosno po osnovi sudjelovanja u drugim oblicima solidarnosti s drž</w:t>
      </w:r>
      <w:r w:rsidRPr="00DE1AC4">
        <w:rPr>
          <w:color w:val="231F1F"/>
          <w:u w:color="231F1F"/>
          <w:lang w:val="pt-PT"/>
        </w:rPr>
        <w:t xml:space="preserve">avama </w:t>
      </w:r>
      <w:r w:rsidRPr="00DE1AC4">
        <w:rPr>
          <w:color w:val="231F1F"/>
          <w:u w:color="231F1F"/>
        </w:rPr>
        <w:t>članicama Europske unije.</w:t>
      </w:r>
    </w:p>
    <w:p w14:paraId="1A3DE85D" w14:textId="77777777" w:rsidR="00B7127D" w:rsidRPr="00DE1AC4" w:rsidRDefault="00B7127D" w:rsidP="00B7127D">
      <w:pPr>
        <w:pStyle w:val="BodyText"/>
        <w:spacing w:before="1"/>
      </w:pPr>
    </w:p>
    <w:p w14:paraId="503ACB1B" w14:textId="77777777" w:rsidR="00B7127D" w:rsidRPr="00DE1AC4" w:rsidRDefault="00B7127D" w:rsidP="00B7127D">
      <w:pPr>
        <w:pStyle w:val="BodyText"/>
        <w:ind w:left="193" w:right="307"/>
        <w:jc w:val="center"/>
      </w:pPr>
      <w:r w:rsidRPr="00DE1AC4">
        <w:t>III.</w:t>
      </w:r>
    </w:p>
    <w:p w14:paraId="7A8E9C07" w14:textId="77777777" w:rsidR="00B7127D" w:rsidRPr="00DE1AC4" w:rsidRDefault="00B7127D" w:rsidP="00B7127D">
      <w:pPr>
        <w:pStyle w:val="BodyText"/>
        <w:spacing w:before="48"/>
        <w:ind w:left="118" w:right="232" w:firstLine="408"/>
        <w:jc w:val="both"/>
      </w:pPr>
    </w:p>
    <w:p w14:paraId="4C04B4D9" w14:textId="77777777" w:rsidR="00B7127D" w:rsidRPr="00DE1AC4" w:rsidRDefault="00B7127D" w:rsidP="00B7127D">
      <w:pPr>
        <w:pStyle w:val="BodyText"/>
        <w:spacing w:before="48"/>
        <w:ind w:left="118" w:right="232" w:firstLine="408"/>
        <w:jc w:val="both"/>
      </w:pPr>
      <w:r w:rsidRPr="00DE1AC4">
        <w:t xml:space="preserve">Ova Odluka stupa na snagu danom donošenja, a objavit će se u </w:t>
      </w:r>
      <w:r w:rsidR="00C26147" w:rsidRPr="00DE1AC4">
        <w:t>„</w:t>
      </w:r>
      <w:r w:rsidRPr="00DE1AC4">
        <w:t>Narodnim novinama</w:t>
      </w:r>
      <w:r w:rsidR="00C26147" w:rsidRPr="00DE1AC4">
        <w:t>“.</w:t>
      </w:r>
    </w:p>
    <w:p w14:paraId="6B9ACFDB" w14:textId="77777777" w:rsidR="00C26147" w:rsidRPr="00DE1AC4" w:rsidRDefault="00C26147" w:rsidP="00C26147">
      <w:pPr>
        <w:pStyle w:val="BodyText"/>
        <w:spacing w:before="48"/>
        <w:ind w:right="232"/>
        <w:jc w:val="both"/>
      </w:pPr>
    </w:p>
    <w:p w14:paraId="7ECD2ED3" w14:textId="77777777" w:rsidR="00C26147" w:rsidRPr="00DE1AC4" w:rsidRDefault="00C26147" w:rsidP="00C26147">
      <w:pPr>
        <w:pStyle w:val="BodyText"/>
        <w:spacing w:before="48"/>
        <w:ind w:right="232"/>
        <w:jc w:val="both"/>
      </w:pPr>
      <w:r w:rsidRPr="00DE1AC4">
        <w:t xml:space="preserve">Klasa: </w:t>
      </w:r>
    </w:p>
    <w:p w14:paraId="208A4C64" w14:textId="77777777" w:rsidR="00C26147" w:rsidRDefault="00C26147" w:rsidP="00C26147">
      <w:pPr>
        <w:pStyle w:val="BodyText"/>
        <w:spacing w:before="48"/>
        <w:ind w:right="232"/>
        <w:jc w:val="both"/>
      </w:pPr>
      <w:r w:rsidRPr="00DE1AC4">
        <w:t xml:space="preserve">Urbroj: </w:t>
      </w:r>
    </w:p>
    <w:p w14:paraId="332C352A" w14:textId="77777777" w:rsidR="002E3520" w:rsidRPr="00DE1AC4" w:rsidRDefault="002E3520" w:rsidP="00C26147">
      <w:pPr>
        <w:pStyle w:val="BodyText"/>
        <w:spacing w:before="48"/>
        <w:ind w:right="232"/>
        <w:jc w:val="both"/>
      </w:pPr>
    </w:p>
    <w:p w14:paraId="6C6CDDEB" w14:textId="420065DF" w:rsidR="00C26147" w:rsidRPr="00DE1AC4" w:rsidRDefault="00C26147" w:rsidP="00C26147">
      <w:pPr>
        <w:pStyle w:val="BodyText"/>
        <w:spacing w:before="48"/>
        <w:ind w:right="232"/>
        <w:jc w:val="both"/>
      </w:pPr>
      <w:r w:rsidRPr="00DE1AC4">
        <w:t xml:space="preserve">Zagreb,           </w:t>
      </w:r>
    </w:p>
    <w:p w14:paraId="278A68E6" w14:textId="77777777" w:rsidR="00C26147" w:rsidRDefault="00C26147" w:rsidP="00C26147">
      <w:pPr>
        <w:pStyle w:val="BodyText"/>
        <w:spacing w:before="48"/>
        <w:ind w:left="6372" w:right="232" w:firstLine="708"/>
        <w:jc w:val="both"/>
      </w:pPr>
      <w:r w:rsidRPr="00DE1AC4">
        <w:t>Predsjednik</w:t>
      </w:r>
    </w:p>
    <w:p w14:paraId="2450FF25" w14:textId="77777777" w:rsidR="002E3520" w:rsidRPr="00DE1AC4" w:rsidRDefault="002E3520" w:rsidP="00C26147">
      <w:pPr>
        <w:pStyle w:val="BodyText"/>
        <w:spacing w:before="48"/>
        <w:ind w:left="6372" w:right="232" w:firstLine="708"/>
        <w:jc w:val="both"/>
      </w:pPr>
    </w:p>
    <w:p w14:paraId="03E70205" w14:textId="7794D2DF" w:rsidR="00C26147" w:rsidRDefault="002E3520" w:rsidP="00C26147">
      <w:pPr>
        <w:pStyle w:val="BodyText"/>
        <w:spacing w:before="48"/>
        <w:ind w:left="5664" w:right="232" w:firstLine="708"/>
        <w:jc w:val="both"/>
      </w:pPr>
      <w:r>
        <w:t xml:space="preserve"> mr.</w:t>
      </w:r>
      <w:r w:rsidR="00254E14">
        <w:t xml:space="preserve"> </w:t>
      </w:r>
      <w:r>
        <w:t>sc. Andrej Plenković</w:t>
      </w:r>
    </w:p>
    <w:p w14:paraId="5258EDD4" w14:textId="77777777" w:rsidR="002E3520" w:rsidRDefault="002E3520" w:rsidP="00C26147">
      <w:pPr>
        <w:pStyle w:val="BodyText"/>
        <w:spacing w:before="48"/>
        <w:ind w:left="5664" w:right="232" w:firstLine="708"/>
        <w:jc w:val="both"/>
      </w:pPr>
    </w:p>
    <w:p w14:paraId="38A8D17B" w14:textId="77777777" w:rsidR="002E3520" w:rsidRPr="00DE1AC4" w:rsidRDefault="002E3520" w:rsidP="00C26147">
      <w:pPr>
        <w:pStyle w:val="BodyText"/>
        <w:spacing w:before="48"/>
        <w:ind w:left="5664" w:right="232" w:firstLine="708"/>
        <w:jc w:val="both"/>
        <w:sectPr w:rsidR="002E3520" w:rsidRPr="00DE1AC4">
          <w:pgSz w:w="11910" w:h="16840"/>
          <w:pgMar w:top="1040" w:right="900" w:bottom="280" w:left="1300" w:header="720" w:footer="720" w:gutter="0"/>
          <w:cols w:space="720"/>
        </w:sectPr>
      </w:pPr>
    </w:p>
    <w:p w14:paraId="506840F2" w14:textId="77777777" w:rsidR="002E3520" w:rsidRDefault="002E3520" w:rsidP="00B7127D">
      <w:pPr>
        <w:spacing w:before="200"/>
        <w:ind w:left="2880" w:right="232" w:firstLine="720"/>
        <w:rPr>
          <w:b/>
          <w:sz w:val="24"/>
          <w:szCs w:val="24"/>
        </w:rPr>
      </w:pPr>
    </w:p>
    <w:p w14:paraId="504531B6" w14:textId="77777777" w:rsidR="00B7127D" w:rsidRPr="00DE1AC4" w:rsidRDefault="00B7127D" w:rsidP="00B7127D">
      <w:pPr>
        <w:spacing w:before="200"/>
        <w:ind w:left="2880" w:right="232" w:firstLine="720"/>
        <w:rPr>
          <w:b/>
          <w:sz w:val="24"/>
          <w:szCs w:val="24"/>
        </w:rPr>
      </w:pPr>
      <w:r w:rsidRPr="00DE1AC4">
        <w:rPr>
          <w:b/>
          <w:sz w:val="24"/>
          <w:szCs w:val="24"/>
        </w:rPr>
        <w:t>OBRAZLOŽENJE</w:t>
      </w:r>
    </w:p>
    <w:p w14:paraId="0991004B" w14:textId="77777777" w:rsidR="00B7127D" w:rsidRPr="00DE1AC4" w:rsidRDefault="00B7127D" w:rsidP="00B7127D">
      <w:pPr>
        <w:pStyle w:val="BodyText"/>
        <w:spacing w:before="200"/>
        <w:ind w:right="232"/>
        <w:jc w:val="both"/>
      </w:pPr>
      <w:r w:rsidRPr="00DE1AC4">
        <w:t>Člankom 48. Zakona o međunarodnoj i privremenoj zaštiti propisano je da Odluku i program preseljenja državljana trećih zemalja ili osoba bez državljanstva koji ispunjavaju uvjete za odobrenje međunarodne zaštite donosi Vlada Republike Hrvatske na zajednički prijedlog Ministarstva unutarnjih poslova i Ministarstva vanjskih i europskih poslova.</w:t>
      </w:r>
    </w:p>
    <w:p w14:paraId="1AC4E350" w14:textId="77777777" w:rsidR="00B7127D" w:rsidRPr="00DE1AC4" w:rsidRDefault="00B7127D" w:rsidP="00B7127D">
      <w:pPr>
        <w:pStyle w:val="BodyText"/>
        <w:spacing w:before="200"/>
        <w:ind w:right="233"/>
        <w:jc w:val="both"/>
      </w:pPr>
      <w:r w:rsidRPr="00DE1AC4">
        <w:t>Vlada Republike Hrvatske je u srpnju 2015. godine donijela Odluku o premještanju i preseljenju državljana trećih zemalja ili osoba bez državljanstvima koje ispunjavaju uvjete za odobrenje međunarodne zaštite, kojom se Republika Hrvatska obvezala prihvatiti do 550 osoba i to 150 po osnovi preseljenja iz trećih država i 400 osoba po osnovi premještanja iz drugih država članica Europske unije.</w:t>
      </w:r>
    </w:p>
    <w:p w14:paraId="0E513208" w14:textId="77777777" w:rsidR="00B7127D" w:rsidRPr="00DE1AC4" w:rsidRDefault="00B7127D" w:rsidP="00B7127D">
      <w:pPr>
        <w:pStyle w:val="BodyText"/>
        <w:ind w:right="232"/>
        <w:jc w:val="both"/>
      </w:pPr>
    </w:p>
    <w:p w14:paraId="5BF918B3" w14:textId="77777777" w:rsidR="00672404" w:rsidRPr="00DE1AC4" w:rsidRDefault="00672404" w:rsidP="00672404">
      <w:pPr>
        <w:pStyle w:val="BodyText"/>
        <w:ind w:right="232"/>
        <w:jc w:val="both"/>
      </w:pPr>
      <w:r w:rsidRPr="00DE1AC4">
        <w:t xml:space="preserve">Republika Hrvatska je do sada preselila sveukupno 152 državljana Sirije, te premjestila 81 osobu koja ispunjava uvjete za međunarodnu zaštitu iz Italije i Grčke, čime je ostvarila cilj Odluke o premještanju i preseljenju iz 2015. godine. </w:t>
      </w:r>
    </w:p>
    <w:p w14:paraId="7E3562EA" w14:textId="77777777" w:rsidR="00672404" w:rsidRPr="00DE1AC4" w:rsidRDefault="00672404" w:rsidP="00672404">
      <w:pPr>
        <w:pStyle w:val="BodyText"/>
        <w:ind w:right="232"/>
        <w:jc w:val="both"/>
      </w:pPr>
    </w:p>
    <w:p w14:paraId="6120ADAE" w14:textId="77777777" w:rsidR="00B7127D" w:rsidRPr="00DE1AC4" w:rsidRDefault="00B7127D" w:rsidP="00B7127D">
      <w:pPr>
        <w:pStyle w:val="BodyText"/>
        <w:ind w:right="232"/>
        <w:jc w:val="both"/>
      </w:pPr>
      <w:r w:rsidRPr="00DE1AC4">
        <w:t>Europska komisija 27. rujna 2017.g. je usvojila Preporuke za povećanje legalnih putova za osobe kojima je potrebna međunarodna zaštita, u kojoj se pozivaju sve države članice da povećaju svoje doprinose u preseljenje izbjeglica u države članice Europske unije iz trećih zemalja. Kao prioritetne regije iz kojih će se preseljavati izbjeglice su: Turska, Jordan, Libanon, te afričke zemlje na srednje-sredozemnoj migracijskoj ruti (Libija, Egipat, Niger, Čad, Sudan i Etiopija). Rok za provedbu preseljenja po ovoj preporuci je 31. listopad 2019. godine. U cilju podrške državama članicama, Europska komisija povećala je proračun za preseljenje za navedeno razdoblje na 500.000.000,00 €, odnosno na 10.000,00 € po preseljenoj osobi iz prioritetne</w:t>
      </w:r>
      <w:r w:rsidRPr="00DE1AC4">
        <w:rPr>
          <w:spacing w:val="-2"/>
        </w:rPr>
        <w:t xml:space="preserve"> </w:t>
      </w:r>
      <w:r w:rsidRPr="00DE1AC4">
        <w:t xml:space="preserve">regije. </w:t>
      </w:r>
    </w:p>
    <w:p w14:paraId="3DB3E406" w14:textId="77777777" w:rsidR="00B7127D" w:rsidRPr="00DE1AC4" w:rsidRDefault="00B7127D" w:rsidP="00B7127D">
      <w:pPr>
        <w:pStyle w:val="BodyText"/>
        <w:spacing w:before="200"/>
        <w:ind w:right="232"/>
        <w:jc w:val="both"/>
      </w:pPr>
      <w:r w:rsidRPr="00DE1AC4">
        <w:t xml:space="preserve">Podržavajući načelo solidarnosti i pravedne podjele odgovornosti u slučajevima snažnog pritiska migracija u trećim zemljama u kojima su izbjeglice ostale zbog razvoja političkih događaja ili sukoba, te onima pod udarom izbjeglica iz susjednih država koje su izložene ratnim stradanjima ili oružanim unutarnjim sukobima, Vlada RH donijela je 06. listopada 2017. godine Odluku o preseljenju državljana trećih zemalja ili osoba bez državljanstva koje ispunjavaju uvjete za odobrenje međunarodne zaštite („Narodne novine“, broj: 99/17) o prihvaćanju do 100 državljana trećih zemalja ili osoba bez državljanstva po osnovi preseljenja. </w:t>
      </w:r>
    </w:p>
    <w:p w14:paraId="393F7EAA" w14:textId="77777777" w:rsidR="00B7127D" w:rsidRPr="00DE1AC4" w:rsidRDefault="00B7127D" w:rsidP="00B7127D">
      <w:pPr>
        <w:pStyle w:val="BodyText"/>
        <w:ind w:right="232"/>
        <w:jc w:val="both"/>
      </w:pPr>
    </w:p>
    <w:p w14:paraId="53EB1A58" w14:textId="15F3B601" w:rsidR="00B7127D" w:rsidRPr="00DE1AC4" w:rsidRDefault="00B7127D" w:rsidP="00B7127D">
      <w:pPr>
        <w:pStyle w:val="BodyText"/>
        <w:ind w:right="232"/>
        <w:jc w:val="both"/>
      </w:pPr>
      <w:r w:rsidRPr="00DE1AC4">
        <w:t>U cilju provedbe Odluke Vlade RH iz 2017.</w:t>
      </w:r>
      <w:r w:rsidR="00672404" w:rsidRPr="00DE1AC4">
        <w:t>g.</w:t>
      </w:r>
      <w:r w:rsidRPr="00DE1AC4">
        <w:t>, te preuzetih obveza prema Europskoj uniji, sve organizacijske i logističke pripreme privode se kraju kako bi se pravovremeno preselilo 100 sirijskih izbjeglica</w:t>
      </w:r>
      <w:r w:rsidR="00672404" w:rsidRPr="00DE1AC4">
        <w:t xml:space="preserve"> iz Turske u Republiku Hrvatsku</w:t>
      </w:r>
      <w:r w:rsidRPr="00DE1AC4">
        <w:t>.</w:t>
      </w:r>
      <w:r w:rsidR="00672404" w:rsidRPr="00DE1AC4">
        <w:t xml:space="preserve"> </w:t>
      </w:r>
    </w:p>
    <w:p w14:paraId="7D5E92F5" w14:textId="77777777" w:rsidR="00B7127D" w:rsidRPr="00DE1AC4" w:rsidRDefault="00B7127D" w:rsidP="00B7127D">
      <w:pPr>
        <w:pStyle w:val="BodyText"/>
        <w:ind w:right="232"/>
        <w:jc w:val="both"/>
      </w:pPr>
    </w:p>
    <w:p w14:paraId="3038BDE9" w14:textId="77777777" w:rsidR="00B7127D" w:rsidRPr="00DE1AC4" w:rsidRDefault="00B7127D" w:rsidP="00B7127D">
      <w:pPr>
        <w:pStyle w:val="BodyText"/>
        <w:ind w:right="232"/>
        <w:jc w:val="both"/>
      </w:pPr>
      <w:r w:rsidRPr="00DE1AC4">
        <w:t>Provedbom programa preseljenja Vlada RH nastoji osigurati zakonit način dolaska državljana trećih zemalja ili osoba bez državljanstva kojima je potrebna međunarodna zaštita na područje Europske unije, kao i izbjeći stradavanja i iskorištavanja od krijumčara kod neregularnih dolazaka državljana trećih zemalja u Europsku uniju.</w:t>
      </w:r>
    </w:p>
    <w:p w14:paraId="0BDA65B2" w14:textId="77777777" w:rsidR="00B7127D" w:rsidRPr="00DE1AC4" w:rsidRDefault="00B7127D" w:rsidP="00B7127D">
      <w:pPr>
        <w:pStyle w:val="BodyText"/>
        <w:ind w:right="232"/>
        <w:jc w:val="both"/>
      </w:pPr>
    </w:p>
    <w:p w14:paraId="547C0D2B" w14:textId="01C760AB" w:rsidR="00B7127D" w:rsidRPr="00DE1AC4" w:rsidRDefault="00B7127D" w:rsidP="00B7127D">
      <w:pPr>
        <w:pStyle w:val="BodyText"/>
        <w:ind w:right="232"/>
        <w:jc w:val="both"/>
      </w:pPr>
      <w:r w:rsidRPr="00DE1AC4">
        <w:t>Preporukom Europske komisije od 27. rujna 2017.g. države članice se pozivaju da nastave odnosno da povećaju svoje doprinose u preseljenju državljana trećih zemalja ili osoba bez državljanstva kojima je potrebna međunarodna zaštite na svoja područja</w:t>
      </w:r>
      <w:r w:rsidR="00406ABC" w:rsidRPr="00DE1AC4">
        <w:t>.</w:t>
      </w:r>
    </w:p>
    <w:p w14:paraId="36120A9B" w14:textId="77777777" w:rsidR="00B7127D" w:rsidRPr="00DE1AC4" w:rsidRDefault="00B7127D" w:rsidP="00B7127D">
      <w:pPr>
        <w:jc w:val="both"/>
        <w:rPr>
          <w:sz w:val="24"/>
          <w:szCs w:val="24"/>
        </w:rPr>
      </w:pPr>
    </w:p>
    <w:p w14:paraId="6D2DA9EF" w14:textId="77777777" w:rsidR="00B7127D" w:rsidRPr="00DE1AC4" w:rsidRDefault="0009375D" w:rsidP="00B7127D">
      <w:pPr>
        <w:jc w:val="both"/>
        <w:rPr>
          <w:sz w:val="24"/>
          <w:szCs w:val="24"/>
        </w:rPr>
      </w:pPr>
      <w:hyperlink r:id="rId6" w:tgtFrame="_blank" w:history="1">
        <w:r w:rsidR="00B7127D" w:rsidRPr="002E3520">
          <w:rPr>
            <w:rStyle w:val="Hyperlink"/>
            <w:color w:val="auto"/>
            <w:sz w:val="24"/>
            <w:szCs w:val="24"/>
            <w:u w:val="none"/>
          </w:rPr>
          <w:t>Uredbom (EU) br. 516/2014 Europskog parlamenta i Vijeća od 16. travnja 2014. o uspostavi Fonda za azil, migracije i integraciju, o izmjeni Odluke Vijeća 2008/381/EZ i o stavljanju izvan snage odluka br. 573/2007/EZ i br. 575/2007/EZ Europskog parlamenta i Vijeća te Odluke Vijeća 2007/435/EZ</w:t>
        </w:r>
      </w:hyperlink>
      <w:r w:rsidR="00B7127D" w:rsidRPr="002E3520">
        <w:rPr>
          <w:sz w:val="24"/>
          <w:szCs w:val="24"/>
        </w:rPr>
        <w:t xml:space="preserve">, </w:t>
      </w:r>
      <w:r w:rsidR="00B7127D" w:rsidRPr="00DE1AC4">
        <w:rPr>
          <w:sz w:val="24"/>
          <w:szCs w:val="24"/>
        </w:rPr>
        <w:t>propisuju se načini i uvjeti financiranja mjera solidarnosti, uključujući i mjere preseljenja i premještanja.</w:t>
      </w:r>
    </w:p>
    <w:p w14:paraId="0BDD168F" w14:textId="77777777" w:rsidR="00B7127D" w:rsidRDefault="00B7127D" w:rsidP="00B7127D">
      <w:pPr>
        <w:jc w:val="both"/>
        <w:rPr>
          <w:sz w:val="24"/>
          <w:szCs w:val="24"/>
        </w:rPr>
      </w:pPr>
    </w:p>
    <w:p w14:paraId="4A906B2A" w14:textId="77777777" w:rsidR="002E3520" w:rsidRDefault="002E3520" w:rsidP="00B7127D">
      <w:pPr>
        <w:jc w:val="both"/>
        <w:rPr>
          <w:sz w:val="24"/>
          <w:szCs w:val="24"/>
        </w:rPr>
      </w:pPr>
    </w:p>
    <w:p w14:paraId="216C0FA3" w14:textId="77777777" w:rsidR="002E3520" w:rsidRDefault="002E3520" w:rsidP="00B7127D">
      <w:pPr>
        <w:jc w:val="both"/>
        <w:rPr>
          <w:sz w:val="24"/>
          <w:szCs w:val="24"/>
        </w:rPr>
      </w:pPr>
    </w:p>
    <w:p w14:paraId="49A0B0D6" w14:textId="77777777" w:rsidR="002E3520" w:rsidRDefault="002E3520" w:rsidP="00B7127D">
      <w:pPr>
        <w:jc w:val="both"/>
        <w:rPr>
          <w:sz w:val="24"/>
          <w:szCs w:val="24"/>
        </w:rPr>
      </w:pPr>
    </w:p>
    <w:p w14:paraId="34ACECAA" w14:textId="77777777" w:rsidR="002E3520" w:rsidRDefault="002E3520" w:rsidP="00B7127D">
      <w:pPr>
        <w:jc w:val="both"/>
        <w:rPr>
          <w:sz w:val="24"/>
          <w:szCs w:val="24"/>
        </w:rPr>
      </w:pPr>
    </w:p>
    <w:p w14:paraId="69001750" w14:textId="77777777" w:rsidR="002E3520" w:rsidRPr="00DE1AC4" w:rsidRDefault="002E3520" w:rsidP="00B7127D">
      <w:pPr>
        <w:jc w:val="both"/>
        <w:rPr>
          <w:sz w:val="24"/>
          <w:szCs w:val="24"/>
        </w:rPr>
      </w:pPr>
    </w:p>
    <w:p w14:paraId="3BB7329B" w14:textId="516EAE91" w:rsidR="0028698D" w:rsidRPr="00DE1AC4" w:rsidRDefault="0028698D" w:rsidP="0028698D">
      <w:pPr>
        <w:pStyle w:val="Title"/>
        <w:jc w:val="both"/>
      </w:pPr>
      <w:r w:rsidRPr="00DE1AC4">
        <w:t xml:space="preserve">Obzirom na navedeno, Republika Hrvatska kao država članica koja podržava načelo solidarnosti i pravednu podjelu odgovornosti, </w:t>
      </w:r>
      <w:r w:rsidR="00FC1CC2" w:rsidRPr="00DE1AC4">
        <w:t xml:space="preserve">ovom </w:t>
      </w:r>
      <w:r w:rsidR="00672404" w:rsidRPr="00DE1AC4">
        <w:t xml:space="preserve">Odlukom Vlade Republike Hrvatske </w:t>
      </w:r>
      <w:r w:rsidRPr="00DE1AC4">
        <w:t xml:space="preserve">tijekom 2019. godine može prihvatiti sveukupno </w:t>
      </w:r>
      <w:r w:rsidRPr="00DE1AC4">
        <w:rPr>
          <w:lang w:val="pt-PT"/>
        </w:rPr>
        <w:t>do 150 dr</w:t>
      </w:r>
      <w:r w:rsidRPr="00DE1AC4">
        <w:t>žavljana trećih zemalja ili osoba bez državljanstva po osnovi preseljenja odnosno po osnovi i  drugih oblika solidarnosti.</w:t>
      </w:r>
    </w:p>
    <w:p w14:paraId="7E1D4929" w14:textId="77777777" w:rsidR="00B7127D" w:rsidRPr="00DE1AC4" w:rsidRDefault="00B7127D" w:rsidP="00B7127D">
      <w:pPr>
        <w:pStyle w:val="BodyText"/>
        <w:rPr>
          <w:b/>
        </w:rPr>
      </w:pPr>
    </w:p>
    <w:p w14:paraId="448C9677" w14:textId="77777777" w:rsidR="00B7127D" w:rsidRPr="00DE1AC4" w:rsidRDefault="00B7127D" w:rsidP="00B7127D">
      <w:pPr>
        <w:pStyle w:val="BodyText"/>
        <w:ind w:right="232"/>
        <w:jc w:val="both"/>
      </w:pPr>
      <w:r w:rsidRPr="00DE1AC4">
        <w:t>Budući da se Turska smatra prioritetnom regijom radi daljnje provedbe Izjave EU-a i Turske  od 18. ožujka 2016. godine, predlaže se da Republika Hrvatska nastavi s preseljenjem sirijskih državljana koji borave u Turskoj.</w:t>
      </w:r>
    </w:p>
    <w:p w14:paraId="607534B6" w14:textId="77777777" w:rsidR="00C15F39" w:rsidRPr="00DE1AC4" w:rsidRDefault="00C15F39">
      <w:pPr>
        <w:rPr>
          <w:sz w:val="24"/>
          <w:szCs w:val="24"/>
        </w:rPr>
      </w:pPr>
    </w:p>
    <w:p w14:paraId="0B741006" w14:textId="77777777" w:rsidR="00B7127D" w:rsidRPr="00DE1AC4" w:rsidRDefault="00B7127D">
      <w:pPr>
        <w:rPr>
          <w:sz w:val="24"/>
          <w:szCs w:val="24"/>
        </w:rPr>
      </w:pPr>
    </w:p>
    <w:sectPr w:rsidR="00B7127D" w:rsidRPr="00DE1AC4" w:rsidSect="00381973">
      <w:pgSz w:w="11910" w:h="16840"/>
      <w:pgMar w:top="993" w:right="9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7D"/>
    <w:rsid w:val="0009375D"/>
    <w:rsid w:val="00130866"/>
    <w:rsid w:val="0013219F"/>
    <w:rsid w:val="00254E14"/>
    <w:rsid w:val="0028698D"/>
    <w:rsid w:val="002E3520"/>
    <w:rsid w:val="00376A49"/>
    <w:rsid w:val="00406ABC"/>
    <w:rsid w:val="004A4D16"/>
    <w:rsid w:val="00511593"/>
    <w:rsid w:val="005463AA"/>
    <w:rsid w:val="00547088"/>
    <w:rsid w:val="00672404"/>
    <w:rsid w:val="00A000D5"/>
    <w:rsid w:val="00AB4369"/>
    <w:rsid w:val="00B7127D"/>
    <w:rsid w:val="00BA6A67"/>
    <w:rsid w:val="00C15F39"/>
    <w:rsid w:val="00C26147"/>
    <w:rsid w:val="00DE1AC4"/>
    <w:rsid w:val="00EF0F81"/>
    <w:rsid w:val="00FC1C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04C4"/>
  <w15:docId w15:val="{71385503-7856-4154-84A4-6E436E57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127D"/>
    <w:pPr>
      <w:widowControl w:val="0"/>
      <w:autoSpaceDE w:val="0"/>
      <w:autoSpaceDN w:val="0"/>
      <w:spacing w:after="0" w:line="240" w:lineRule="auto"/>
    </w:pPr>
    <w:rPr>
      <w:rFonts w:ascii="Times New Roman" w:eastAsia="Times New Roman" w:hAnsi="Times New Roman" w:cs="Times New Roman"/>
      <w:lang w:eastAsia="hr-HR" w:bidi="hr-HR"/>
    </w:rPr>
  </w:style>
  <w:style w:type="paragraph" w:styleId="Heading1">
    <w:name w:val="heading 1"/>
    <w:basedOn w:val="Normal"/>
    <w:link w:val="Heading1Char"/>
    <w:uiPriority w:val="1"/>
    <w:qFormat/>
    <w:rsid w:val="00B7127D"/>
    <w:pPr>
      <w:ind w:right="232"/>
      <w:jc w:val="righ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127D"/>
    <w:rPr>
      <w:rFonts w:ascii="Times New Roman" w:eastAsia="Times New Roman" w:hAnsi="Times New Roman" w:cs="Times New Roman"/>
      <w:b/>
      <w:bCs/>
      <w:sz w:val="24"/>
      <w:szCs w:val="24"/>
      <w:lang w:eastAsia="hr-HR" w:bidi="hr-HR"/>
    </w:rPr>
  </w:style>
  <w:style w:type="paragraph" w:styleId="BodyText">
    <w:name w:val="Body Text"/>
    <w:basedOn w:val="Normal"/>
    <w:link w:val="BodyTextChar"/>
    <w:uiPriority w:val="1"/>
    <w:qFormat/>
    <w:rsid w:val="00B7127D"/>
    <w:rPr>
      <w:sz w:val="24"/>
      <w:szCs w:val="24"/>
    </w:rPr>
  </w:style>
  <w:style w:type="character" w:customStyle="1" w:styleId="BodyTextChar">
    <w:name w:val="Body Text Char"/>
    <w:basedOn w:val="DefaultParagraphFont"/>
    <w:link w:val="BodyText"/>
    <w:uiPriority w:val="1"/>
    <w:rsid w:val="00B7127D"/>
    <w:rPr>
      <w:rFonts w:ascii="Times New Roman" w:eastAsia="Times New Roman" w:hAnsi="Times New Roman" w:cs="Times New Roman"/>
      <w:sz w:val="24"/>
      <w:szCs w:val="24"/>
      <w:lang w:eastAsia="hr-HR" w:bidi="hr-HR"/>
    </w:rPr>
  </w:style>
  <w:style w:type="character" w:styleId="Hyperlink">
    <w:name w:val="Hyperlink"/>
    <w:basedOn w:val="DefaultParagraphFont"/>
    <w:uiPriority w:val="99"/>
    <w:unhideWhenUsed/>
    <w:rsid w:val="00B7127D"/>
    <w:rPr>
      <w:color w:val="0563C1" w:themeColor="hyperlink"/>
      <w:u w:val="single"/>
    </w:rPr>
  </w:style>
  <w:style w:type="paragraph" w:styleId="Title">
    <w:name w:val="Title"/>
    <w:link w:val="TitleChar"/>
    <w:rsid w:val="0028698D"/>
    <w:pPr>
      <w:widowControl w:val="0"/>
      <w:pBdr>
        <w:top w:val="nil"/>
        <w:left w:val="nil"/>
        <w:bottom w:val="nil"/>
        <w:right w:val="nil"/>
        <w:between w:val="nil"/>
        <w:bar w:val="nil"/>
      </w:pBdr>
      <w:spacing w:after="0" w:line="240" w:lineRule="auto"/>
      <w:ind w:right="232"/>
      <w:jc w:val="right"/>
      <w:outlineLvl w:val="0"/>
    </w:pPr>
    <w:rPr>
      <w:rFonts w:ascii="Times New Roman" w:eastAsia="Arial Unicode MS" w:hAnsi="Times New Roman" w:cs="Arial Unicode MS"/>
      <w:b/>
      <w:bCs/>
      <w:color w:val="000000"/>
      <w:sz w:val="24"/>
      <w:szCs w:val="24"/>
      <w:u w:color="000000"/>
      <w:bdr w:val="nil"/>
      <w:lang w:eastAsia="hr-HR"/>
    </w:rPr>
  </w:style>
  <w:style w:type="character" w:customStyle="1" w:styleId="TitleChar">
    <w:name w:val="Title Char"/>
    <w:basedOn w:val="DefaultParagraphFont"/>
    <w:link w:val="Title"/>
    <w:rsid w:val="0028698D"/>
    <w:rPr>
      <w:rFonts w:ascii="Times New Roman" w:eastAsia="Arial Unicode MS" w:hAnsi="Times New Roman" w:cs="Arial Unicode MS"/>
      <w:b/>
      <w:bCs/>
      <w:color w:val="000000"/>
      <w:sz w:val="24"/>
      <w:szCs w:val="24"/>
      <w:u w:color="000000"/>
      <w:bdr w:val="nil"/>
      <w:lang w:eastAsia="hr-HR"/>
    </w:rPr>
  </w:style>
  <w:style w:type="character" w:styleId="CommentReference">
    <w:name w:val="annotation reference"/>
    <w:basedOn w:val="DefaultParagraphFont"/>
    <w:uiPriority w:val="99"/>
    <w:semiHidden/>
    <w:unhideWhenUsed/>
    <w:rsid w:val="00672404"/>
    <w:rPr>
      <w:sz w:val="16"/>
      <w:szCs w:val="16"/>
    </w:rPr>
  </w:style>
  <w:style w:type="paragraph" w:styleId="CommentText">
    <w:name w:val="annotation text"/>
    <w:basedOn w:val="Normal"/>
    <w:link w:val="CommentTextChar"/>
    <w:uiPriority w:val="99"/>
    <w:semiHidden/>
    <w:unhideWhenUsed/>
    <w:rsid w:val="00672404"/>
    <w:rPr>
      <w:sz w:val="20"/>
      <w:szCs w:val="20"/>
    </w:rPr>
  </w:style>
  <w:style w:type="character" w:customStyle="1" w:styleId="CommentTextChar">
    <w:name w:val="Comment Text Char"/>
    <w:basedOn w:val="DefaultParagraphFont"/>
    <w:link w:val="CommentText"/>
    <w:uiPriority w:val="99"/>
    <w:semiHidden/>
    <w:rsid w:val="00672404"/>
    <w:rPr>
      <w:rFonts w:ascii="Times New Roman" w:eastAsia="Times New Roman" w:hAnsi="Times New Roman" w:cs="Times New Roman"/>
      <w:sz w:val="20"/>
      <w:szCs w:val="20"/>
      <w:lang w:eastAsia="hr-HR" w:bidi="hr-HR"/>
    </w:rPr>
  </w:style>
  <w:style w:type="paragraph" w:styleId="CommentSubject">
    <w:name w:val="annotation subject"/>
    <w:basedOn w:val="CommentText"/>
    <w:next w:val="CommentText"/>
    <w:link w:val="CommentSubjectChar"/>
    <w:uiPriority w:val="99"/>
    <w:semiHidden/>
    <w:unhideWhenUsed/>
    <w:rsid w:val="00672404"/>
    <w:rPr>
      <w:b/>
      <w:bCs/>
    </w:rPr>
  </w:style>
  <w:style w:type="character" w:customStyle="1" w:styleId="CommentSubjectChar">
    <w:name w:val="Comment Subject Char"/>
    <w:basedOn w:val="CommentTextChar"/>
    <w:link w:val="CommentSubject"/>
    <w:uiPriority w:val="99"/>
    <w:semiHidden/>
    <w:rsid w:val="00672404"/>
    <w:rPr>
      <w:rFonts w:ascii="Times New Roman" w:eastAsia="Times New Roman" w:hAnsi="Times New Roman" w:cs="Times New Roman"/>
      <w:b/>
      <w:bCs/>
      <w:sz w:val="20"/>
      <w:szCs w:val="20"/>
      <w:lang w:eastAsia="hr-HR" w:bidi="hr-HR"/>
    </w:rPr>
  </w:style>
  <w:style w:type="paragraph" w:styleId="BalloonText">
    <w:name w:val="Balloon Text"/>
    <w:basedOn w:val="Normal"/>
    <w:link w:val="BalloonTextChar"/>
    <w:uiPriority w:val="99"/>
    <w:semiHidden/>
    <w:unhideWhenUsed/>
    <w:rsid w:val="00672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04"/>
    <w:rPr>
      <w:rFonts w:ascii="Segoe UI" w:eastAsia="Times New Roman" w:hAnsi="Segoe UI" w:cs="Segoe UI"/>
      <w:sz w:val="18"/>
      <w:szCs w:val="18"/>
      <w:lang w:eastAsia="hr-HR" w:bidi="hr-HR"/>
    </w:rPr>
  </w:style>
  <w:style w:type="table" w:styleId="TableGrid">
    <w:name w:val="Table Grid"/>
    <w:basedOn w:val="TableNormal"/>
    <w:rsid w:val="002E352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E3520"/>
    <w:pPr>
      <w:widowControl/>
      <w:tabs>
        <w:tab w:val="center" w:pos="4536"/>
        <w:tab w:val="right" w:pos="9072"/>
      </w:tabs>
      <w:autoSpaceDE/>
      <w:autoSpaceDN/>
    </w:pPr>
    <w:rPr>
      <w:sz w:val="24"/>
      <w:szCs w:val="24"/>
      <w:lang w:bidi="ar-SA"/>
    </w:rPr>
  </w:style>
  <w:style w:type="character" w:customStyle="1" w:styleId="FooterChar">
    <w:name w:val="Footer Char"/>
    <w:basedOn w:val="DefaultParagraphFont"/>
    <w:link w:val="Footer"/>
    <w:uiPriority w:val="99"/>
    <w:rsid w:val="002E352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ur-lex.europa.eu/legal-content/EN/TXT/?uri=CELEX:32014R05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815A4-23D9-43BB-99AC-3EB81E00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5368</Characters>
  <Application>Microsoft Office Word</Application>
  <DocSecurity>4</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MUP RH</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Grković Ines</dc:creator>
  <cp:lastModifiedBy>Vlatka Šelimber</cp:lastModifiedBy>
  <cp:revision>2</cp:revision>
  <dcterms:created xsi:type="dcterms:W3CDTF">2019-02-14T08:26:00Z</dcterms:created>
  <dcterms:modified xsi:type="dcterms:W3CDTF">2019-02-14T08:26:00Z</dcterms:modified>
</cp:coreProperties>
</file>